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A889" w14:textId="77777777" w:rsidR="006845BC" w:rsidRDefault="006845BC" w:rsidP="006845B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47D58149" wp14:editId="64CDBB36">
            <wp:simplePos x="0" y="0"/>
            <wp:positionH relativeFrom="column">
              <wp:posOffset>-729615</wp:posOffset>
            </wp:positionH>
            <wp:positionV relativeFrom="paragraph">
              <wp:posOffset>-712470</wp:posOffset>
            </wp:positionV>
            <wp:extent cx="2223135" cy="1784985"/>
            <wp:effectExtent l="0" t="0" r="0" b="0"/>
            <wp:wrapNone/>
            <wp:docPr id="4" name="Picture 4" descr="Mind_In_Mid Herts_Stack logo 12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d_In_Mid Herts_Stack logo 1203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6" r="-37410" b="-2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7849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E256B7B" w14:textId="77777777" w:rsidR="006845BC" w:rsidRDefault="006845BC" w:rsidP="006845BC">
      <w:pPr>
        <w:jc w:val="center"/>
        <w:rPr>
          <w:b/>
          <w:sz w:val="28"/>
          <w:szCs w:val="28"/>
          <w:u w:val="single"/>
        </w:rPr>
      </w:pPr>
      <w:r w:rsidRPr="00782B60">
        <w:rPr>
          <w:b/>
          <w:sz w:val="28"/>
          <w:szCs w:val="28"/>
          <w:u w:val="single"/>
        </w:rPr>
        <w:t>Mind in Mid Herts</w:t>
      </w:r>
    </w:p>
    <w:p w14:paraId="0C99341D" w14:textId="77777777" w:rsidR="00A175C5" w:rsidRDefault="00A175C5" w:rsidP="006845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(the ‘Company’)</w:t>
      </w:r>
    </w:p>
    <w:p w14:paraId="6C70FB9F" w14:textId="2ADF3520" w:rsidR="00A175C5" w:rsidRPr="001E4DC0" w:rsidRDefault="00A175C5" w:rsidP="006845BC">
      <w:pPr>
        <w:jc w:val="center"/>
        <w:rPr>
          <w:sz w:val="28"/>
          <w:szCs w:val="28"/>
        </w:rPr>
      </w:pPr>
      <w:r w:rsidRPr="001E4DC0">
        <w:rPr>
          <w:sz w:val="28"/>
          <w:szCs w:val="28"/>
        </w:rPr>
        <w:t>Minutes</w:t>
      </w:r>
      <w:r>
        <w:rPr>
          <w:sz w:val="28"/>
          <w:szCs w:val="28"/>
        </w:rPr>
        <w:t xml:space="preserve"> of the Annual General Meeting of the Company held </w:t>
      </w:r>
      <w:r w:rsidR="002D39D2">
        <w:rPr>
          <w:sz w:val="28"/>
          <w:szCs w:val="28"/>
        </w:rPr>
        <w:br/>
      </w:r>
      <w:r>
        <w:rPr>
          <w:sz w:val="28"/>
          <w:szCs w:val="28"/>
        </w:rPr>
        <w:t xml:space="preserve">on </w:t>
      </w:r>
      <w:r w:rsidR="002F0973">
        <w:rPr>
          <w:sz w:val="28"/>
          <w:szCs w:val="28"/>
        </w:rPr>
        <w:t>Friday 27 November 2020</w:t>
      </w:r>
      <w:r>
        <w:rPr>
          <w:sz w:val="28"/>
          <w:szCs w:val="28"/>
        </w:rPr>
        <w:t xml:space="preserve"> at </w:t>
      </w:r>
      <w:r w:rsidR="002D39D2">
        <w:rPr>
          <w:sz w:val="28"/>
          <w:szCs w:val="28"/>
        </w:rPr>
        <w:t>4pm by videoconference</w:t>
      </w:r>
    </w:p>
    <w:p w14:paraId="4192535B" w14:textId="71F1780E" w:rsidR="006845BC" w:rsidRPr="0069072D" w:rsidRDefault="006845BC" w:rsidP="006845BC">
      <w:pPr>
        <w:pStyle w:val="Header"/>
        <w:jc w:val="center"/>
      </w:pPr>
    </w:p>
    <w:p w14:paraId="2594B2F6" w14:textId="6E423737" w:rsidR="00A175C5" w:rsidRDefault="00A175C5" w:rsidP="00A30B97">
      <w:pPr>
        <w:ind w:left="2880" w:hanging="2880"/>
        <w:rPr>
          <w:sz w:val="28"/>
          <w:szCs w:val="28"/>
        </w:rPr>
      </w:pPr>
      <w:r w:rsidRPr="0069072D">
        <w:rPr>
          <w:sz w:val="28"/>
          <w:szCs w:val="28"/>
        </w:rPr>
        <w:t>Directors’ Present</w:t>
      </w:r>
      <w:r w:rsidRPr="0069072D">
        <w:rPr>
          <w:sz w:val="28"/>
          <w:szCs w:val="28"/>
        </w:rPr>
        <w:tab/>
        <w:t>Paul Ronald</w:t>
      </w:r>
      <w:r w:rsidRPr="0069072D">
        <w:rPr>
          <w:sz w:val="28"/>
          <w:szCs w:val="28"/>
        </w:rPr>
        <w:tab/>
      </w:r>
      <w:r w:rsidRPr="0069072D">
        <w:rPr>
          <w:sz w:val="28"/>
          <w:szCs w:val="28"/>
        </w:rPr>
        <w:tab/>
        <w:t>(Chair)</w:t>
      </w:r>
      <w:r w:rsidRPr="0069072D">
        <w:rPr>
          <w:sz w:val="28"/>
          <w:szCs w:val="28"/>
        </w:rPr>
        <w:br/>
        <w:t>Narcis Balalau</w:t>
      </w:r>
      <w:r w:rsidRPr="0069072D">
        <w:rPr>
          <w:sz w:val="28"/>
          <w:szCs w:val="28"/>
        </w:rPr>
        <w:br/>
        <w:t>Rose Be</w:t>
      </w:r>
      <w:r w:rsidR="00990A58">
        <w:rPr>
          <w:sz w:val="28"/>
          <w:szCs w:val="28"/>
        </w:rPr>
        <w:t>n</w:t>
      </w:r>
      <w:r w:rsidRPr="0069072D">
        <w:rPr>
          <w:sz w:val="28"/>
          <w:szCs w:val="28"/>
        </w:rPr>
        <w:t>yon</w:t>
      </w:r>
      <w:r w:rsidRPr="0069072D">
        <w:rPr>
          <w:sz w:val="28"/>
          <w:szCs w:val="28"/>
        </w:rPr>
        <w:br/>
        <w:t>Matthew Caffrey</w:t>
      </w:r>
      <w:r w:rsidRPr="0069072D">
        <w:rPr>
          <w:sz w:val="28"/>
          <w:szCs w:val="28"/>
        </w:rPr>
        <w:br/>
        <w:t>Ian Callaghan</w:t>
      </w:r>
      <w:r w:rsidRPr="0069072D">
        <w:rPr>
          <w:sz w:val="28"/>
          <w:szCs w:val="28"/>
        </w:rPr>
        <w:br/>
        <w:t>Sandy-lee Connolly</w:t>
      </w:r>
      <w:r w:rsidR="00A30B97" w:rsidRPr="0069072D">
        <w:rPr>
          <w:sz w:val="28"/>
          <w:szCs w:val="28"/>
        </w:rPr>
        <w:br/>
        <w:t>Shona Davies</w:t>
      </w:r>
      <w:r w:rsidR="00A30B97" w:rsidRPr="0069072D">
        <w:rPr>
          <w:sz w:val="28"/>
          <w:szCs w:val="28"/>
        </w:rPr>
        <w:br/>
        <w:t>Alexis Ernst</w:t>
      </w:r>
      <w:r w:rsidRPr="0069072D">
        <w:rPr>
          <w:sz w:val="28"/>
          <w:szCs w:val="28"/>
        </w:rPr>
        <w:br/>
        <w:t>Isaac Kenyon</w:t>
      </w:r>
      <w:r w:rsidRPr="0069072D">
        <w:rPr>
          <w:sz w:val="28"/>
          <w:szCs w:val="28"/>
        </w:rPr>
        <w:br/>
        <w:t>Dominic Mahabir</w:t>
      </w:r>
      <w:r w:rsidR="00A30B97" w:rsidRPr="0069072D">
        <w:rPr>
          <w:sz w:val="28"/>
          <w:szCs w:val="28"/>
        </w:rPr>
        <w:br/>
        <w:t>Neil Margereson</w:t>
      </w:r>
      <w:r w:rsidRPr="0069072D">
        <w:rPr>
          <w:sz w:val="28"/>
          <w:szCs w:val="28"/>
        </w:rPr>
        <w:br/>
        <w:t>Laura Tyrell</w:t>
      </w:r>
      <w:r w:rsidRPr="0069072D">
        <w:rPr>
          <w:sz w:val="28"/>
          <w:szCs w:val="28"/>
        </w:rPr>
        <w:br/>
        <w:t>Peter Walsh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6D2E7B" w14:textId="77777777" w:rsidR="00A175C5" w:rsidRPr="00A30B97" w:rsidRDefault="00A175C5" w:rsidP="00782B60">
      <w:pPr>
        <w:spacing w:after="0"/>
        <w:rPr>
          <w:b/>
          <w:sz w:val="28"/>
          <w:szCs w:val="28"/>
          <w:lang w:val="de-DE"/>
        </w:rPr>
      </w:pPr>
    </w:p>
    <w:p w14:paraId="279D17DA" w14:textId="0F47C001" w:rsidR="001C3625" w:rsidRPr="001E4DC0" w:rsidRDefault="001C3625" w:rsidP="001E4DC0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  <w:lang w:val="pt-BR"/>
        </w:rPr>
      </w:pPr>
      <w:r w:rsidRPr="001E4DC0">
        <w:rPr>
          <w:b/>
          <w:sz w:val="28"/>
          <w:szCs w:val="28"/>
          <w:lang w:val="pt-BR"/>
        </w:rPr>
        <w:t>Welcome</w:t>
      </w:r>
      <w:r w:rsidR="00A175C5" w:rsidRPr="001E4DC0">
        <w:rPr>
          <w:b/>
          <w:sz w:val="28"/>
          <w:szCs w:val="28"/>
          <w:lang w:val="pt-BR"/>
        </w:rPr>
        <w:t xml:space="preserve"> &amp; </w:t>
      </w:r>
      <w:r w:rsidR="00052FF2">
        <w:rPr>
          <w:b/>
          <w:sz w:val="28"/>
          <w:szCs w:val="28"/>
          <w:lang w:val="pt-BR"/>
        </w:rPr>
        <w:t>Quorum</w:t>
      </w:r>
      <w:r w:rsidRPr="001E4DC0">
        <w:rPr>
          <w:b/>
          <w:sz w:val="28"/>
          <w:szCs w:val="28"/>
          <w:lang w:val="pt-BR"/>
        </w:rPr>
        <w:t xml:space="preserve"> </w:t>
      </w:r>
      <w:r w:rsidR="0069072D">
        <w:rPr>
          <w:b/>
          <w:sz w:val="28"/>
          <w:szCs w:val="28"/>
          <w:lang w:val="pt-BR"/>
        </w:rPr>
        <w:br/>
      </w:r>
    </w:p>
    <w:p w14:paraId="74F600FF" w14:textId="2AD432C3" w:rsidR="00782B60" w:rsidRDefault="00A175C5" w:rsidP="00782B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Chair welcomed all those </w:t>
      </w:r>
      <w:r w:rsidR="00EE56C0">
        <w:rPr>
          <w:sz w:val="28"/>
          <w:szCs w:val="28"/>
        </w:rPr>
        <w:t xml:space="preserve">who were able to join </w:t>
      </w:r>
      <w:r>
        <w:rPr>
          <w:sz w:val="28"/>
          <w:szCs w:val="28"/>
        </w:rPr>
        <w:t xml:space="preserve">the Annual General Meeting (the ‘AGM’).  </w:t>
      </w:r>
      <w:r w:rsidR="00323E98">
        <w:rPr>
          <w:sz w:val="28"/>
          <w:szCs w:val="28"/>
        </w:rPr>
        <w:t xml:space="preserve">  Whilst </w:t>
      </w:r>
      <w:r w:rsidR="00323E98" w:rsidRPr="00323E98">
        <w:rPr>
          <w:sz w:val="28"/>
          <w:szCs w:val="28"/>
        </w:rPr>
        <w:t>the Board value</w:t>
      </w:r>
      <w:r w:rsidR="00323E98">
        <w:rPr>
          <w:sz w:val="28"/>
          <w:szCs w:val="28"/>
        </w:rPr>
        <w:t>d</w:t>
      </w:r>
      <w:r w:rsidR="00323E98" w:rsidRPr="00323E98">
        <w:rPr>
          <w:sz w:val="28"/>
          <w:szCs w:val="28"/>
        </w:rPr>
        <w:t xml:space="preserve"> the opportunity to meet, listen and respond to members in person at the</w:t>
      </w:r>
      <w:r w:rsidR="00323E98">
        <w:rPr>
          <w:sz w:val="28"/>
          <w:szCs w:val="28"/>
        </w:rPr>
        <w:t xml:space="preserve"> AGM</w:t>
      </w:r>
      <w:r w:rsidR="00323E98" w:rsidRPr="00323E98">
        <w:rPr>
          <w:sz w:val="28"/>
          <w:szCs w:val="28"/>
        </w:rPr>
        <w:t xml:space="preserve">, </w:t>
      </w:r>
      <w:r w:rsidR="00515EA0">
        <w:rPr>
          <w:sz w:val="28"/>
          <w:szCs w:val="28"/>
        </w:rPr>
        <w:t xml:space="preserve">the Chair confirmed that </w:t>
      </w:r>
      <w:r w:rsidR="00323E98">
        <w:rPr>
          <w:sz w:val="28"/>
          <w:szCs w:val="28"/>
        </w:rPr>
        <w:t xml:space="preserve">a decision </w:t>
      </w:r>
      <w:r w:rsidR="00C27B5A">
        <w:rPr>
          <w:sz w:val="28"/>
          <w:szCs w:val="28"/>
        </w:rPr>
        <w:t>to convene electronically</w:t>
      </w:r>
      <w:r w:rsidR="00140428">
        <w:rPr>
          <w:sz w:val="28"/>
          <w:szCs w:val="28"/>
        </w:rPr>
        <w:t xml:space="preserve"> (</w:t>
      </w:r>
      <w:r w:rsidR="00C27B5A">
        <w:rPr>
          <w:sz w:val="28"/>
          <w:szCs w:val="28"/>
        </w:rPr>
        <w:t xml:space="preserve">in accordance with the provisions </w:t>
      </w:r>
      <w:r w:rsidR="00323E98" w:rsidRPr="00323E98">
        <w:rPr>
          <w:sz w:val="28"/>
          <w:szCs w:val="28"/>
        </w:rPr>
        <w:t>of the Corporate Insolvency and Governance Act 2020</w:t>
      </w:r>
      <w:r w:rsidR="00140428">
        <w:rPr>
          <w:sz w:val="28"/>
          <w:szCs w:val="28"/>
        </w:rPr>
        <w:t>)</w:t>
      </w:r>
      <w:r w:rsidR="00C27B5A">
        <w:rPr>
          <w:sz w:val="28"/>
          <w:szCs w:val="28"/>
        </w:rPr>
        <w:t xml:space="preserve"> had been made in light of the pandemic</w:t>
      </w:r>
      <w:r w:rsidR="00323E98" w:rsidRPr="00323E98">
        <w:rPr>
          <w:sz w:val="28"/>
          <w:szCs w:val="28"/>
        </w:rPr>
        <w:t xml:space="preserve">.  </w:t>
      </w:r>
      <w:r w:rsidR="005F1F64">
        <w:rPr>
          <w:sz w:val="28"/>
          <w:szCs w:val="28"/>
        </w:rPr>
        <w:br/>
      </w:r>
      <w:r w:rsidR="005F1F64">
        <w:rPr>
          <w:sz w:val="28"/>
          <w:szCs w:val="28"/>
        </w:rPr>
        <w:br/>
      </w:r>
      <w:r>
        <w:rPr>
          <w:sz w:val="28"/>
          <w:szCs w:val="28"/>
        </w:rPr>
        <w:t>There being a quorum present, the Chair declared the meeting open.</w:t>
      </w:r>
    </w:p>
    <w:p w14:paraId="0178B288" w14:textId="1D0E3763" w:rsidR="00782B60" w:rsidRDefault="00A36677" w:rsidP="00782B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14:paraId="0E65B764" w14:textId="6B217866" w:rsidR="00782B60" w:rsidRPr="001E4DC0" w:rsidRDefault="00A175C5" w:rsidP="001E4DC0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Formal b</w:t>
      </w:r>
      <w:r w:rsidR="00F61723" w:rsidRPr="001E4DC0">
        <w:rPr>
          <w:b/>
          <w:sz w:val="28"/>
          <w:szCs w:val="28"/>
        </w:rPr>
        <w:t>usiness</w:t>
      </w:r>
      <w:r>
        <w:rPr>
          <w:b/>
          <w:sz w:val="28"/>
          <w:szCs w:val="28"/>
        </w:rPr>
        <w:t xml:space="preserve"> of the meeting</w:t>
      </w:r>
      <w:r w:rsidR="005C50BE" w:rsidRPr="001E4DC0">
        <w:rPr>
          <w:b/>
          <w:sz w:val="28"/>
          <w:szCs w:val="28"/>
        </w:rPr>
        <w:t xml:space="preserve"> </w:t>
      </w:r>
    </w:p>
    <w:p w14:paraId="588067CE" w14:textId="77777777" w:rsidR="00FE6C99" w:rsidRDefault="00FE6C99" w:rsidP="00A175C5">
      <w:pPr>
        <w:spacing w:after="0" w:line="240" w:lineRule="auto"/>
        <w:rPr>
          <w:sz w:val="28"/>
          <w:szCs w:val="28"/>
        </w:rPr>
      </w:pPr>
    </w:p>
    <w:p w14:paraId="6F3942B4" w14:textId="3951EF2A" w:rsidR="00753AEA" w:rsidRDefault="00A175C5" w:rsidP="00A175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Notice of Meeting (the ‘Notice’) dated </w:t>
      </w:r>
      <w:r w:rsidR="00EE56C0">
        <w:rPr>
          <w:sz w:val="28"/>
          <w:szCs w:val="28"/>
        </w:rPr>
        <w:t>5 November</w:t>
      </w:r>
      <w:r w:rsidR="009F3BF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was taken as read.  The Chair </w:t>
      </w:r>
      <w:r w:rsidR="004C175A">
        <w:rPr>
          <w:sz w:val="28"/>
          <w:szCs w:val="28"/>
        </w:rPr>
        <w:t xml:space="preserve">confirmed that no questions </w:t>
      </w:r>
      <w:r>
        <w:rPr>
          <w:sz w:val="28"/>
          <w:szCs w:val="28"/>
        </w:rPr>
        <w:t>on the Statement of Accounts or any other ordinary business of the meeting</w:t>
      </w:r>
      <w:r w:rsidR="00B77AB1">
        <w:rPr>
          <w:sz w:val="28"/>
          <w:szCs w:val="28"/>
        </w:rPr>
        <w:t xml:space="preserve"> had been received from members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52FF2">
        <w:rPr>
          <w:sz w:val="28"/>
          <w:szCs w:val="28"/>
        </w:rPr>
        <w:t>A</w:t>
      </w:r>
      <w:r>
        <w:rPr>
          <w:sz w:val="28"/>
          <w:szCs w:val="28"/>
        </w:rPr>
        <w:t>ll resolutions as set out in the Notice</w:t>
      </w:r>
      <w:r w:rsidR="006C710F">
        <w:rPr>
          <w:sz w:val="28"/>
          <w:szCs w:val="28"/>
        </w:rPr>
        <w:t xml:space="preserve"> had been put to a vote </w:t>
      </w:r>
      <w:r w:rsidR="00B07F38">
        <w:rPr>
          <w:sz w:val="28"/>
          <w:szCs w:val="28"/>
        </w:rPr>
        <w:t xml:space="preserve">by asking members to complete their proxy forms in advance of the AGM.  </w:t>
      </w:r>
      <w:r>
        <w:rPr>
          <w:sz w:val="28"/>
          <w:szCs w:val="28"/>
        </w:rPr>
        <w:t xml:space="preserve"> </w:t>
      </w:r>
      <w:r w:rsidR="00210044">
        <w:rPr>
          <w:sz w:val="28"/>
          <w:szCs w:val="28"/>
        </w:rPr>
        <w:t>The results of the proxie</w:t>
      </w:r>
      <w:r w:rsidR="002E0EC4">
        <w:rPr>
          <w:sz w:val="28"/>
          <w:szCs w:val="28"/>
        </w:rPr>
        <w:t>s were</w:t>
      </w:r>
      <w:r w:rsidR="00753AEA">
        <w:rPr>
          <w:sz w:val="28"/>
          <w:szCs w:val="28"/>
        </w:rPr>
        <w:t xml:space="preserve"> set out below: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081"/>
        <w:gridCol w:w="982"/>
        <w:gridCol w:w="1176"/>
        <w:gridCol w:w="968"/>
      </w:tblGrid>
      <w:tr w:rsidR="00753AEA" w:rsidRPr="00753AEA" w14:paraId="70C46542" w14:textId="77777777" w:rsidTr="00F16286">
        <w:tc>
          <w:tcPr>
            <w:tcW w:w="4643" w:type="dxa"/>
            <w:shd w:val="clear" w:color="auto" w:fill="auto"/>
          </w:tcPr>
          <w:p w14:paraId="02C0F4C2" w14:textId="77777777" w:rsidR="00753AEA" w:rsidRPr="00753AEA" w:rsidRDefault="00753AEA" w:rsidP="00753AEA">
            <w:pPr>
              <w:spacing w:after="0" w:line="240" w:lineRule="auto"/>
              <w:rPr>
                <w:b/>
                <w:sz w:val="28"/>
                <w:szCs w:val="28"/>
                <w:lang w:bidi="en-US"/>
              </w:rPr>
            </w:pPr>
            <w:r w:rsidRPr="00753AEA">
              <w:rPr>
                <w:b/>
                <w:sz w:val="28"/>
                <w:szCs w:val="28"/>
                <w:lang w:bidi="en-US"/>
              </w:rPr>
              <w:t>Resolutions</w:t>
            </w:r>
          </w:p>
        </w:tc>
        <w:tc>
          <w:tcPr>
            <w:tcW w:w="1081" w:type="dxa"/>
            <w:shd w:val="clear" w:color="auto" w:fill="auto"/>
          </w:tcPr>
          <w:p w14:paraId="3F7A6E00" w14:textId="77777777" w:rsidR="00753AEA" w:rsidRPr="00753AEA" w:rsidRDefault="00753AEA" w:rsidP="00AF1C1D">
            <w:pPr>
              <w:spacing w:after="0" w:line="24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753AEA">
              <w:rPr>
                <w:b/>
                <w:sz w:val="28"/>
                <w:szCs w:val="28"/>
                <w:lang w:bidi="en-US"/>
              </w:rPr>
              <w:t>Votes For</w:t>
            </w:r>
          </w:p>
        </w:tc>
        <w:tc>
          <w:tcPr>
            <w:tcW w:w="982" w:type="dxa"/>
            <w:shd w:val="clear" w:color="auto" w:fill="auto"/>
          </w:tcPr>
          <w:p w14:paraId="56DAC055" w14:textId="77777777" w:rsidR="00753AEA" w:rsidRPr="00753AEA" w:rsidRDefault="00753AEA" w:rsidP="00AF1C1D">
            <w:pPr>
              <w:spacing w:after="0" w:line="24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753AEA">
              <w:rPr>
                <w:b/>
                <w:sz w:val="28"/>
                <w:szCs w:val="28"/>
                <w:lang w:bidi="en-US"/>
              </w:rPr>
              <w:t>%</w:t>
            </w:r>
          </w:p>
        </w:tc>
        <w:tc>
          <w:tcPr>
            <w:tcW w:w="1176" w:type="dxa"/>
            <w:shd w:val="clear" w:color="auto" w:fill="auto"/>
          </w:tcPr>
          <w:p w14:paraId="21114E8E" w14:textId="77777777" w:rsidR="00753AEA" w:rsidRPr="00753AEA" w:rsidRDefault="00753AEA" w:rsidP="00AF1C1D">
            <w:pPr>
              <w:spacing w:after="0" w:line="24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753AEA">
              <w:rPr>
                <w:b/>
                <w:sz w:val="28"/>
                <w:szCs w:val="28"/>
                <w:lang w:bidi="en-US"/>
              </w:rPr>
              <w:t>Votes Against</w:t>
            </w:r>
          </w:p>
        </w:tc>
        <w:tc>
          <w:tcPr>
            <w:tcW w:w="968" w:type="dxa"/>
            <w:shd w:val="clear" w:color="auto" w:fill="auto"/>
          </w:tcPr>
          <w:p w14:paraId="2FFF509D" w14:textId="77777777" w:rsidR="00753AEA" w:rsidRPr="00753AEA" w:rsidRDefault="00753AEA" w:rsidP="00AF1C1D">
            <w:pPr>
              <w:spacing w:after="0" w:line="240" w:lineRule="auto"/>
              <w:jc w:val="center"/>
              <w:rPr>
                <w:b/>
                <w:sz w:val="28"/>
                <w:szCs w:val="28"/>
                <w:lang w:bidi="en-US"/>
              </w:rPr>
            </w:pPr>
            <w:r w:rsidRPr="00753AEA">
              <w:rPr>
                <w:b/>
                <w:sz w:val="28"/>
                <w:szCs w:val="28"/>
                <w:lang w:bidi="en-US"/>
              </w:rPr>
              <w:t>%</w:t>
            </w:r>
          </w:p>
        </w:tc>
      </w:tr>
      <w:tr w:rsidR="002E0EC4" w:rsidRPr="00753AEA" w14:paraId="403F649F" w14:textId="77777777" w:rsidTr="00F16286">
        <w:tc>
          <w:tcPr>
            <w:tcW w:w="4643" w:type="dxa"/>
            <w:shd w:val="clear" w:color="auto" w:fill="auto"/>
          </w:tcPr>
          <w:p w14:paraId="5747972B" w14:textId="413703CB" w:rsidR="002E0EC4" w:rsidRPr="00753AEA" w:rsidRDefault="002E0EC4" w:rsidP="00376591">
            <w:pPr>
              <w:spacing w:after="0" w:line="240" w:lineRule="auto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Statement of Accounts</w:t>
            </w:r>
            <w:r w:rsidR="0074710A">
              <w:rPr>
                <w:sz w:val="28"/>
                <w:szCs w:val="28"/>
                <w:lang w:bidi="en-US"/>
              </w:rPr>
              <w:t xml:space="preserve"> for the year ended 31</w:t>
            </w:r>
            <w:r w:rsidR="0074710A" w:rsidRPr="0074710A">
              <w:rPr>
                <w:sz w:val="28"/>
                <w:szCs w:val="28"/>
                <w:vertAlign w:val="superscript"/>
                <w:lang w:bidi="en-US"/>
              </w:rPr>
              <w:t>st</w:t>
            </w:r>
            <w:r w:rsidR="0074710A">
              <w:rPr>
                <w:sz w:val="28"/>
                <w:szCs w:val="28"/>
                <w:lang w:bidi="en-US"/>
              </w:rPr>
              <w:t xml:space="preserve"> March 2020</w:t>
            </w:r>
          </w:p>
        </w:tc>
        <w:tc>
          <w:tcPr>
            <w:tcW w:w="1081" w:type="dxa"/>
            <w:shd w:val="clear" w:color="auto" w:fill="auto"/>
          </w:tcPr>
          <w:p w14:paraId="707F34FE" w14:textId="3CEBC030" w:rsidR="002E0EC4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15</w:t>
            </w:r>
          </w:p>
        </w:tc>
        <w:tc>
          <w:tcPr>
            <w:tcW w:w="982" w:type="dxa"/>
            <w:shd w:val="clear" w:color="auto" w:fill="auto"/>
          </w:tcPr>
          <w:p w14:paraId="5B20F573" w14:textId="39807614" w:rsidR="002E0EC4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100%</w:t>
            </w:r>
          </w:p>
        </w:tc>
        <w:tc>
          <w:tcPr>
            <w:tcW w:w="1176" w:type="dxa"/>
            <w:shd w:val="clear" w:color="auto" w:fill="auto"/>
          </w:tcPr>
          <w:p w14:paraId="1A751C50" w14:textId="5E884739" w:rsidR="002E0EC4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14:paraId="19CBF33F" w14:textId="7612049B" w:rsidR="002E0EC4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0%</w:t>
            </w:r>
          </w:p>
        </w:tc>
      </w:tr>
      <w:tr w:rsidR="00AF1C1D" w:rsidRPr="00753AEA" w14:paraId="581E7B05" w14:textId="77777777" w:rsidTr="00F16286">
        <w:tc>
          <w:tcPr>
            <w:tcW w:w="4643" w:type="dxa"/>
            <w:shd w:val="clear" w:color="auto" w:fill="auto"/>
          </w:tcPr>
          <w:p w14:paraId="57AF1107" w14:textId="3013D4CB" w:rsidR="00AF1C1D" w:rsidRPr="00753AEA" w:rsidRDefault="00AF1C1D" w:rsidP="00AF1C1D">
            <w:pPr>
              <w:spacing w:after="0" w:line="240" w:lineRule="auto"/>
              <w:rPr>
                <w:sz w:val="28"/>
                <w:szCs w:val="28"/>
                <w:lang w:bidi="en-US"/>
              </w:rPr>
            </w:pPr>
            <w:r w:rsidRPr="00753AEA">
              <w:rPr>
                <w:sz w:val="28"/>
                <w:szCs w:val="28"/>
                <w:lang w:bidi="en-US"/>
              </w:rPr>
              <w:t xml:space="preserve">Re-election of </w:t>
            </w:r>
            <w:r>
              <w:rPr>
                <w:sz w:val="28"/>
                <w:szCs w:val="28"/>
                <w:lang w:bidi="en-US"/>
              </w:rPr>
              <w:t>Alexis Ernst</w:t>
            </w:r>
          </w:p>
        </w:tc>
        <w:tc>
          <w:tcPr>
            <w:tcW w:w="1081" w:type="dxa"/>
            <w:shd w:val="clear" w:color="auto" w:fill="auto"/>
          </w:tcPr>
          <w:p w14:paraId="722D0C56" w14:textId="0B9942F4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15</w:t>
            </w:r>
          </w:p>
        </w:tc>
        <w:tc>
          <w:tcPr>
            <w:tcW w:w="982" w:type="dxa"/>
            <w:shd w:val="clear" w:color="auto" w:fill="auto"/>
          </w:tcPr>
          <w:p w14:paraId="453F346E" w14:textId="65C0CAD0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10C">
              <w:rPr>
                <w:sz w:val="28"/>
                <w:szCs w:val="28"/>
                <w:lang w:bidi="en-US"/>
              </w:rPr>
              <w:t>100%</w:t>
            </w:r>
          </w:p>
        </w:tc>
        <w:tc>
          <w:tcPr>
            <w:tcW w:w="1176" w:type="dxa"/>
            <w:shd w:val="clear" w:color="auto" w:fill="auto"/>
          </w:tcPr>
          <w:p w14:paraId="24CB3D19" w14:textId="2D214ECB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14:paraId="23F3B975" w14:textId="4717B397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25E5">
              <w:rPr>
                <w:sz w:val="28"/>
                <w:szCs w:val="28"/>
                <w:lang w:bidi="en-US"/>
              </w:rPr>
              <w:t>0%</w:t>
            </w:r>
          </w:p>
        </w:tc>
      </w:tr>
      <w:tr w:rsidR="00AF1C1D" w:rsidRPr="00753AEA" w14:paraId="624AB473" w14:textId="77777777" w:rsidTr="00F16286">
        <w:tc>
          <w:tcPr>
            <w:tcW w:w="4643" w:type="dxa"/>
            <w:shd w:val="clear" w:color="auto" w:fill="auto"/>
          </w:tcPr>
          <w:p w14:paraId="6A44FE4B" w14:textId="6C947530" w:rsidR="00AF1C1D" w:rsidRPr="00753AEA" w:rsidRDefault="00AF1C1D" w:rsidP="00AF1C1D">
            <w:pPr>
              <w:spacing w:after="0" w:line="240" w:lineRule="auto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Re-election of Peter Walsh</w:t>
            </w:r>
          </w:p>
        </w:tc>
        <w:tc>
          <w:tcPr>
            <w:tcW w:w="1081" w:type="dxa"/>
            <w:shd w:val="clear" w:color="auto" w:fill="auto"/>
          </w:tcPr>
          <w:p w14:paraId="73DC83AC" w14:textId="4B3A9547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2" w:type="dxa"/>
            <w:shd w:val="clear" w:color="auto" w:fill="auto"/>
          </w:tcPr>
          <w:p w14:paraId="6DB4440F" w14:textId="30318B25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10C">
              <w:rPr>
                <w:sz w:val="28"/>
                <w:szCs w:val="28"/>
                <w:lang w:bidi="en-US"/>
              </w:rPr>
              <w:t>100%</w:t>
            </w:r>
          </w:p>
        </w:tc>
        <w:tc>
          <w:tcPr>
            <w:tcW w:w="1176" w:type="dxa"/>
            <w:shd w:val="clear" w:color="auto" w:fill="auto"/>
          </w:tcPr>
          <w:p w14:paraId="37A3E6EA" w14:textId="71D8899A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14:paraId="25DE7567" w14:textId="73518F54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25E5">
              <w:rPr>
                <w:sz w:val="28"/>
                <w:szCs w:val="28"/>
                <w:lang w:bidi="en-US"/>
              </w:rPr>
              <w:t>0%</w:t>
            </w:r>
          </w:p>
        </w:tc>
      </w:tr>
      <w:tr w:rsidR="00AF1C1D" w:rsidRPr="00753AEA" w14:paraId="5EAB9232" w14:textId="77777777" w:rsidTr="00F16286">
        <w:tc>
          <w:tcPr>
            <w:tcW w:w="4643" w:type="dxa"/>
            <w:shd w:val="clear" w:color="auto" w:fill="auto"/>
          </w:tcPr>
          <w:p w14:paraId="1113B684" w14:textId="7464E042" w:rsidR="00AF1C1D" w:rsidRPr="00753AEA" w:rsidRDefault="00AF1C1D" w:rsidP="00AF1C1D">
            <w:pPr>
              <w:spacing w:after="0" w:line="240" w:lineRule="auto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Re-election of Ian Callaghan</w:t>
            </w:r>
          </w:p>
        </w:tc>
        <w:tc>
          <w:tcPr>
            <w:tcW w:w="1081" w:type="dxa"/>
            <w:shd w:val="clear" w:color="auto" w:fill="auto"/>
          </w:tcPr>
          <w:p w14:paraId="3C4D93E2" w14:textId="6ABD0436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2" w:type="dxa"/>
            <w:shd w:val="clear" w:color="auto" w:fill="auto"/>
          </w:tcPr>
          <w:p w14:paraId="072F2C35" w14:textId="77B3CE66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610C">
              <w:rPr>
                <w:sz w:val="28"/>
                <w:szCs w:val="28"/>
                <w:lang w:bidi="en-US"/>
              </w:rPr>
              <w:t>100%</w:t>
            </w:r>
          </w:p>
        </w:tc>
        <w:tc>
          <w:tcPr>
            <w:tcW w:w="1176" w:type="dxa"/>
            <w:shd w:val="clear" w:color="auto" w:fill="auto"/>
          </w:tcPr>
          <w:p w14:paraId="37BF9E55" w14:textId="1B23BA34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14:paraId="4D29FBBE" w14:textId="1AF483CD" w:rsidR="00AF1C1D" w:rsidRPr="00753AEA" w:rsidRDefault="00AF1C1D" w:rsidP="00AF1C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25E5">
              <w:rPr>
                <w:sz w:val="28"/>
                <w:szCs w:val="28"/>
                <w:lang w:bidi="en-US"/>
              </w:rPr>
              <w:t>0%</w:t>
            </w:r>
          </w:p>
        </w:tc>
      </w:tr>
    </w:tbl>
    <w:p w14:paraId="78E52FC7" w14:textId="47BA0D7D" w:rsidR="00157BB1" w:rsidRDefault="00157BB1" w:rsidP="00782B60">
      <w:pPr>
        <w:spacing w:after="0" w:line="240" w:lineRule="auto"/>
        <w:rPr>
          <w:sz w:val="28"/>
          <w:szCs w:val="28"/>
        </w:rPr>
      </w:pPr>
    </w:p>
    <w:p w14:paraId="3D22D253" w14:textId="54D4ADEA" w:rsidR="00DD5CAD" w:rsidRDefault="00DD5CAD" w:rsidP="001E4DC0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CEO’s update</w:t>
      </w:r>
      <w:r w:rsidR="008632C1">
        <w:rPr>
          <w:b/>
          <w:sz w:val="28"/>
          <w:szCs w:val="28"/>
        </w:rPr>
        <w:t xml:space="preserve"> and</w:t>
      </w:r>
      <w:r>
        <w:rPr>
          <w:b/>
          <w:sz w:val="28"/>
          <w:szCs w:val="28"/>
        </w:rPr>
        <w:t xml:space="preserve"> Impact Report </w:t>
      </w:r>
    </w:p>
    <w:p w14:paraId="4A440562" w14:textId="54F2D3E5" w:rsidR="00AD4976" w:rsidRDefault="00744511" w:rsidP="00DD5CA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  <w:r w:rsidR="00BD0090">
        <w:rPr>
          <w:bCs/>
          <w:sz w:val="28"/>
          <w:szCs w:val="28"/>
        </w:rPr>
        <w:t xml:space="preserve">Sharn Tomlinson provided an update on how the charity had to </w:t>
      </w:r>
      <w:r w:rsidR="00AD4976">
        <w:rPr>
          <w:bCs/>
          <w:sz w:val="28"/>
          <w:szCs w:val="28"/>
        </w:rPr>
        <w:t xml:space="preserve">adapt and </w:t>
      </w:r>
      <w:r w:rsidR="00BD0090">
        <w:rPr>
          <w:bCs/>
          <w:sz w:val="28"/>
          <w:szCs w:val="28"/>
        </w:rPr>
        <w:t xml:space="preserve">transform their ways of working throughout the </w:t>
      </w:r>
      <w:r w:rsidR="00AD4976">
        <w:rPr>
          <w:bCs/>
          <w:sz w:val="28"/>
          <w:szCs w:val="28"/>
        </w:rPr>
        <w:t>pandemic</w:t>
      </w:r>
      <w:r w:rsidR="00BD0090">
        <w:rPr>
          <w:bCs/>
          <w:sz w:val="28"/>
          <w:szCs w:val="28"/>
        </w:rPr>
        <w:t xml:space="preserve"> to </w:t>
      </w:r>
      <w:r w:rsidR="00AD4976">
        <w:rPr>
          <w:bCs/>
          <w:sz w:val="28"/>
          <w:szCs w:val="28"/>
        </w:rPr>
        <w:t xml:space="preserve">continue to </w:t>
      </w:r>
      <w:r w:rsidR="00BD0090">
        <w:rPr>
          <w:bCs/>
          <w:sz w:val="28"/>
          <w:szCs w:val="28"/>
        </w:rPr>
        <w:t>support over 700 people</w:t>
      </w:r>
      <w:r w:rsidR="00AD4976">
        <w:rPr>
          <w:bCs/>
          <w:sz w:val="28"/>
          <w:szCs w:val="28"/>
        </w:rPr>
        <w:t xml:space="preserve"> over the course of the year.</w:t>
      </w:r>
    </w:p>
    <w:p w14:paraId="4B935DF9" w14:textId="77777777" w:rsidR="00AD4976" w:rsidRDefault="00AD4976" w:rsidP="00DD5CAD">
      <w:pPr>
        <w:spacing w:after="0" w:line="240" w:lineRule="auto"/>
        <w:rPr>
          <w:bCs/>
          <w:sz w:val="28"/>
          <w:szCs w:val="28"/>
        </w:rPr>
      </w:pPr>
    </w:p>
    <w:p w14:paraId="33D0EB8A" w14:textId="77777777" w:rsidR="001F135A" w:rsidRDefault="0014279B" w:rsidP="00DD5CA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 recent Impact Report had highlighted</w:t>
      </w:r>
      <w:r w:rsidR="001F135A">
        <w:rPr>
          <w:bCs/>
          <w:sz w:val="28"/>
          <w:szCs w:val="28"/>
        </w:rPr>
        <w:t xml:space="preserve"> the following:</w:t>
      </w:r>
    </w:p>
    <w:p w14:paraId="1F59C491" w14:textId="77777777" w:rsidR="00413A3C" w:rsidRPr="00E11B3D" w:rsidRDefault="001F135A" w:rsidP="001F135A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 w:rsidRPr="00E11B3D">
        <w:rPr>
          <w:bCs/>
          <w:sz w:val="28"/>
          <w:szCs w:val="28"/>
        </w:rPr>
        <w:t>84% of people who had accessed</w:t>
      </w:r>
      <w:r w:rsidR="00413A3C" w:rsidRPr="00E11B3D">
        <w:rPr>
          <w:bCs/>
          <w:sz w:val="28"/>
          <w:szCs w:val="28"/>
        </w:rPr>
        <w:t xml:space="preserve"> our services said they felt more independent.</w:t>
      </w:r>
    </w:p>
    <w:p w14:paraId="7DE61191" w14:textId="533BD3DF" w:rsidR="00E11B3D" w:rsidRPr="00E11B3D" w:rsidRDefault="00413A3C" w:rsidP="001F135A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 w:rsidRPr="00E11B3D">
        <w:rPr>
          <w:bCs/>
          <w:sz w:val="28"/>
          <w:szCs w:val="28"/>
        </w:rPr>
        <w:t xml:space="preserve">81% of people had been able to take up work, volunteering </w:t>
      </w:r>
      <w:r w:rsidR="00744511">
        <w:rPr>
          <w:bCs/>
          <w:sz w:val="28"/>
          <w:szCs w:val="28"/>
        </w:rPr>
        <w:t>or</w:t>
      </w:r>
      <w:r w:rsidRPr="00E11B3D">
        <w:rPr>
          <w:bCs/>
          <w:sz w:val="28"/>
          <w:szCs w:val="28"/>
        </w:rPr>
        <w:t xml:space="preserve"> had started college or a training course.</w:t>
      </w:r>
    </w:p>
    <w:p w14:paraId="163443C5" w14:textId="77777777" w:rsidR="00E11B3D" w:rsidRPr="00E11B3D" w:rsidRDefault="00E11B3D" w:rsidP="00E11B3D">
      <w:pPr>
        <w:spacing w:after="0" w:line="240" w:lineRule="auto"/>
        <w:rPr>
          <w:bCs/>
          <w:sz w:val="28"/>
          <w:szCs w:val="28"/>
        </w:rPr>
      </w:pPr>
    </w:p>
    <w:p w14:paraId="776A45BC" w14:textId="77777777" w:rsidR="00E11B3D" w:rsidRPr="00E11B3D" w:rsidRDefault="00E11B3D" w:rsidP="00E11B3D">
      <w:pPr>
        <w:spacing w:after="0" w:line="240" w:lineRule="auto"/>
        <w:rPr>
          <w:bCs/>
          <w:sz w:val="28"/>
          <w:szCs w:val="28"/>
        </w:rPr>
      </w:pPr>
      <w:r w:rsidRPr="00E11B3D">
        <w:rPr>
          <w:bCs/>
          <w:sz w:val="28"/>
          <w:szCs w:val="28"/>
        </w:rPr>
        <w:t>In addition, service users were given the opportunity to provide feedback on staff and our premises:</w:t>
      </w:r>
    </w:p>
    <w:p w14:paraId="48432625" w14:textId="77777777" w:rsidR="00E11B3D" w:rsidRDefault="00E11B3D" w:rsidP="00E11B3D">
      <w:pPr>
        <w:spacing w:after="0" w:line="240" w:lineRule="auto"/>
        <w:rPr>
          <w:bCs/>
          <w:sz w:val="28"/>
          <w:szCs w:val="28"/>
        </w:rPr>
      </w:pPr>
    </w:p>
    <w:p w14:paraId="6123DA58" w14:textId="377C5522" w:rsidR="008E1876" w:rsidRDefault="008E1876" w:rsidP="00E11B3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100% agreed that staff were friendly and helpful</w:t>
      </w:r>
    </w:p>
    <w:p w14:paraId="29F4E039" w14:textId="77777777" w:rsidR="008E1876" w:rsidRDefault="008E1876" w:rsidP="00E11B3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98% said the premises were easy to access</w:t>
      </w:r>
    </w:p>
    <w:p w14:paraId="4E807ED5" w14:textId="77777777" w:rsidR="008E1876" w:rsidRDefault="008E1876" w:rsidP="00E11B3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99% agreed that the premises felt safe and welcoming</w:t>
      </w:r>
    </w:p>
    <w:p w14:paraId="1593FBBE" w14:textId="77777777" w:rsidR="008632C1" w:rsidRDefault="008E1876" w:rsidP="00E11B3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85% felt the activities </w:t>
      </w:r>
      <w:r w:rsidR="008632C1">
        <w:rPr>
          <w:bCs/>
          <w:sz w:val="28"/>
          <w:szCs w:val="28"/>
        </w:rPr>
        <w:t>offered were varied</w:t>
      </w:r>
    </w:p>
    <w:p w14:paraId="5AEBF59A" w14:textId="77777777" w:rsidR="008632C1" w:rsidRDefault="008632C1" w:rsidP="008632C1">
      <w:pPr>
        <w:spacing w:after="0" w:line="240" w:lineRule="auto"/>
        <w:rPr>
          <w:bCs/>
          <w:sz w:val="28"/>
          <w:szCs w:val="28"/>
        </w:rPr>
      </w:pPr>
    </w:p>
    <w:p w14:paraId="43C3F20B" w14:textId="78395FE9" w:rsidR="00FE6C99" w:rsidRPr="008632C1" w:rsidRDefault="008632C1" w:rsidP="008632C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Sharn thanked the team for their unwavering commitment throughout a very challenging year.</w:t>
      </w:r>
      <w:r w:rsidR="00FE6C99" w:rsidRPr="008632C1">
        <w:rPr>
          <w:bCs/>
          <w:sz w:val="28"/>
          <w:szCs w:val="28"/>
        </w:rPr>
        <w:br/>
      </w:r>
    </w:p>
    <w:p w14:paraId="0B66ECB1" w14:textId="393BF8E4" w:rsidR="00157BB1" w:rsidRPr="001E4DC0" w:rsidRDefault="00157BB1" w:rsidP="001E4DC0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1E4DC0">
        <w:rPr>
          <w:b/>
          <w:sz w:val="28"/>
          <w:szCs w:val="28"/>
        </w:rPr>
        <w:t>Close</w:t>
      </w:r>
      <w:r w:rsidR="00744511">
        <w:rPr>
          <w:b/>
          <w:sz w:val="28"/>
          <w:szCs w:val="28"/>
        </w:rPr>
        <w:br/>
      </w:r>
    </w:p>
    <w:p w14:paraId="4CB7FE03" w14:textId="65326A82" w:rsidR="00A70D5F" w:rsidRDefault="00753AEA" w:rsidP="00782B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Chair</w:t>
      </w:r>
      <w:r w:rsidR="00AD19AB">
        <w:rPr>
          <w:sz w:val="28"/>
          <w:szCs w:val="28"/>
        </w:rPr>
        <w:t xml:space="preserve"> thanked all for </w:t>
      </w:r>
      <w:r w:rsidR="00AF1C1D">
        <w:rPr>
          <w:sz w:val="28"/>
          <w:szCs w:val="28"/>
        </w:rPr>
        <w:t>participating</w:t>
      </w:r>
      <w:r w:rsidR="00AD19AB">
        <w:rPr>
          <w:sz w:val="28"/>
          <w:szCs w:val="28"/>
        </w:rPr>
        <w:t xml:space="preserve">, </w:t>
      </w:r>
      <w:r w:rsidR="00157BB1">
        <w:rPr>
          <w:sz w:val="28"/>
          <w:szCs w:val="28"/>
        </w:rPr>
        <w:t>thanked all at Mind in Mid Herts for all their work and c</w:t>
      </w:r>
      <w:r w:rsidR="00AD19AB">
        <w:rPr>
          <w:sz w:val="28"/>
          <w:szCs w:val="28"/>
        </w:rPr>
        <w:t xml:space="preserve">ontribution throughout the year and to </w:t>
      </w:r>
      <w:r w:rsidR="00AF1C1D">
        <w:rPr>
          <w:sz w:val="28"/>
          <w:szCs w:val="28"/>
        </w:rPr>
        <w:t>Sharn and the management team for o</w:t>
      </w:r>
      <w:r w:rsidR="00AD19AB">
        <w:rPr>
          <w:sz w:val="28"/>
          <w:szCs w:val="28"/>
        </w:rPr>
        <w:t>rganising the AGM.</w:t>
      </w:r>
    </w:p>
    <w:p w14:paraId="503915F6" w14:textId="77777777" w:rsidR="00753AEA" w:rsidRDefault="00753AEA" w:rsidP="00782B60">
      <w:pPr>
        <w:spacing w:after="0" w:line="240" w:lineRule="auto"/>
        <w:rPr>
          <w:sz w:val="28"/>
          <w:szCs w:val="28"/>
        </w:rPr>
      </w:pPr>
    </w:p>
    <w:p w14:paraId="390C6C70" w14:textId="3A6620EB" w:rsidR="00753AEA" w:rsidRDefault="00753AEA" w:rsidP="00782B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closed at </w:t>
      </w:r>
      <w:r w:rsidR="00142E7D">
        <w:rPr>
          <w:sz w:val="28"/>
          <w:szCs w:val="28"/>
        </w:rPr>
        <w:t>6pm</w:t>
      </w:r>
      <w:r>
        <w:rPr>
          <w:sz w:val="28"/>
          <w:szCs w:val="28"/>
        </w:rPr>
        <w:t>.</w:t>
      </w:r>
    </w:p>
    <w:p w14:paraId="2CA8D802" w14:textId="318970BA" w:rsidR="00753AEA" w:rsidRDefault="00753AEA" w:rsidP="00782B60">
      <w:pPr>
        <w:spacing w:after="0" w:line="240" w:lineRule="auto"/>
        <w:rPr>
          <w:sz w:val="28"/>
          <w:szCs w:val="28"/>
        </w:rPr>
      </w:pPr>
    </w:p>
    <w:p w14:paraId="64739DF7" w14:textId="77777777" w:rsidR="00753AEA" w:rsidRDefault="00753AEA" w:rsidP="00782B60">
      <w:pPr>
        <w:spacing w:after="0" w:line="240" w:lineRule="auto"/>
        <w:rPr>
          <w:sz w:val="28"/>
          <w:szCs w:val="28"/>
        </w:rPr>
      </w:pPr>
    </w:p>
    <w:p w14:paraId="427FF362" w14:textId="77777777" w:rsidR="00753AEA" w:rsidRDefault="00753AEA" w:rsidP="00782B60">
      <w:pPr>
        <w:spacing w:after="0" w:line="240" w:lineRule="auto"/>
        <w:rPr>
          <w:sz w:val="28"/>
          <w:szCs w:val="28"/>
        </w:rPr>
      </w:pPr>
    </w:p>
    <w:p w14:paraId="41A8CA99" w14:textId="77777777" w:rsidR="00753AEA" w:rsidRDefault="00753AEA" w:rsidP="00782B60">
      <w:pPr>
        <w:spacing w:after="0" w:line="240" w:lineRule="auto"/>
        <w:rPr>
          <w:sz w:val="28"/>
          <w:szCs w:val="28"/>
        </w:rPr>
      </w:pPr>
    </w:p>
    <w:p w14:paraId="03711AD0" w14:textId="77777777" w:rsidR="00753AEA" w:rsidRDefault="00753AEA" w:rsidP="00753AE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14:paraId="251E5F20" w14:textId="77777777" w:rsidR="00753AEA" w:rsidRDefault="00753AEA" w:rsidP="001E4D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CHAIR</w:t>
      </w:r>
    </w:p>
    <w:p w14:paraId="193425FE" w14:textId="77777777" w:rsidR="00B4071B" w:rsidRDefault="00B4071B" w:rsidP="00782B60">
      <w:pPr>
        <w:spacing w:after="0" w:line="240" w:lineRule="auto"/>
        <w:rPr>
          <w:sz w:val="28"/>
          <w:szCs w:val="28"/>
        </w:rPr>
      </w:pPr>
    </w:p>
    <w:p w14:paraId="00A2532D" w14:textId="77777777" w:rsidR="00B4071B" w:rsidRDefault="00B4071B" w:rsidP="00782B60">
      <w:pPr>
        <w:spacing w:after="0" w:line="240" w:lineRule="auto"/>
        <w:rPr>
          <w:sz w:val="28"/>
          <w:szCs w:val="28"/>
        </w:rPr>
      </w:pPr>
    </w:p>
    <w:p w14:paraId="6E5D86EA" w14:textId="77777777" w:rsidR="00782B60" w:rsidRDefault="00782B60" w:rsidP="001C3625">
      <w:pPr>
        <w:spacing w:line="240" w:lineRule="auto"/>
        <w:rPr>
          <w:sz w:val="28"/>
          <w:szCs w:val="28"/>
        </w:rPr>
      </w:pPr>
    </w:p>
    <w:p w14:paraId="150DA73D" w14:textId="77777777" w:rsidR="001C3625" w:rsidRPr="001C3625" w:rsidRDefault="001C3625" w:rsidP="001C3625">
      <w:pPr>
        <w:rPr>
          <w:sz w:val="28"/>
          <w:szCs w:val="28"/>
        </w:rPr>
      </w:pPr>
    </w:p>
    <w:sectPr w:rsidR="001C3625" w:rsidRPr="001C3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69DC" w14:textId="77777777" w:rsidR="002A6872" w:rsidRDefault="002A6872" w:rsidP="006845BC">
      <w:pPr>
        <w:spacing w:after="0" w:line="240" w:lineRule="auto"/>
      </w:pPr>
      <w:r>
        <w:separator/>
      </w:r>
    </w:p>
  </w:endnote>
  <w:endnote w:type="continuationSeparator" w:id="0">
    <w:p w14:paraId="4F1E3D44" w14:textId="77777777" w:rsidR="002A6872" w:rsidRDefault="002A6872" w:rsidP="0068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25A2" w14:textId="77777777" w:rsidR="002A6872" w:rsidRDefault="002A6872" w:rsidP="006845BC">
      <w:pPr>
        <w:spacing w:after="0" w:line="240" w:lineRule="auto"/>
      </w:pPr>
      <w:r>
        <w:separator/>
      </w:r>
    </w:p>
  </w:footnote>
  <w:footnote w:type="continuationSeparator" w:id="0">
    <w:p w14:paraId="600F91F6" w14:textId="77777777" w:rsidR="002A6872" w:rsidRDefault="002A6872" w:rsidP="0068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6294"/>
    <w:multiLevelType w:val="hybridMultilevel"/>
    <w:tmpl w:val="3CDE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631D"/>
    <w:multiLevelType w:val="hybridMultilevel"/>
    <w:tmpl w:val="EBB2D2C8"/>
    <w:lvl w:ilvl="0" w:tplc="DEB20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61B5A"/>
    <w:multiLevelType w:val="hybridMultilevel"/>
    <w:tmpl w:val="7D28F0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56E5F"/>
    <w:multiLevelType w:val="hybridMultilevel"/>
    <w:tmpl w:val="52F02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05539"/>
    <w:multiLevelType w:val="hybridMultilevel"/>
    <w:tmpl w:val="23442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32373"/>
    <w:multiLevelType w:val="hybridMultilevel"/>
    <w:tmpl w:val="32E4C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A61FD"/>
    <w:multiLevelType w:val="hybridMultilevel"/>
    <w:tmpl w:val="DAF6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F222F"/>
    <w:multiLevelType w:val="hybridMultilevel"/>
    <w:tmpl w:val="BE740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25"/>
    <w:rsid w:val="00030C3F"/>
    <w:rsid w:val="00052FF2"/>
    <w:rsid w:val="00140428"/>
    <w:rsid w:val="0014279B"/>
    <w:rsid w:val="00142E7D"/>
    <w:rsid w:val="00157BB1"/>
    <w:rsid w:val="001C3625"/>
    <w:rsid w:val="001D0A04"/>
    <w:rsid w:val="001E4DC0"/>
    <w:rsid w:val="001F135A"/>
    <w:rsid w:val="00210044"/>
    <w:rsid w:val="002A6872"/>
    <w:rsid w:val="002D39D2"/>
    <w:rsid w:val="002E0EC4"/>
    <w:rsid w:val="002F0973"/>
    <w:rsid w:val="00323E98"/>
    <w:rsid w:val="0037217B"/>
    <w:rsid w:val="00376591"/>
    <w:rsid w:val="003D15C6"/>
    <w:rsid w:val="00413A3C"/>
    <w:rsid w:val="0049373F"/>
    <w:rsid w:val="004C175A"/>
    <w:rsid w:val="0050454E"/>
    <w:rsid w:val="00515EA0"/>
    <w:rsid w:val="005B581F"/>
    <w:rsid w:val="005C50BE"/>
    <w:rsid w:val="005F1F64"/>
    <w:rsid w:val="00601F56"/>
    <w:rsid w:val="00661B55"/>
    <w:rsid w:val="006845BC"/>
    <w:rsid w:val="0069072D"/>
    <w:rsid w:val="006C710F"/>
    <w:rsid w:val="006D45C3"/>
    <w:rsid w:val="006F0A11"/>
    <w:rsid w:val="00701413"/>
    <w:rsid w:val="00744511"/>
    <w:rsid w:val="0074710A"/>
    <w:rsid w:val="00753AEA"/>
    <w:rsid w:val="00782B60"/>
    <w:rsid w:val="008368CC"/>
    <w:rsid w:val="008632C1"/>
    <w:rsid w:val="008643D3"/>
    <w:rsid w:val="00874E15"/>
    <w:rsid w:val="008E1876"/>
    <w:rsid w:val="00933BFA"/>
    <w:rsid w:val="00990A58"/>
    <w:rsid w:val="009973A2"/>
    <w:rsid w:val="009A650E"/>
    <w:rsid w:val="009F3BFD"/>
    <w:rsid w:val="00A175C5"/>
    <w:rsid w:val="00A30B97"/>
    <w:rsid w:val="00A36677"/>
    <w:rsid w:val="00A41DA2"/>
    <w:rsid w:val="00A70D5F"/>
    <w:rsid w:val="00AD19AB"/>
    <w:rsid w:val="00AD4976"/>
    <w:rsid w:val="00AF1C1D"/>
    <w:rsid w:val="00B0482A"/>
    <w:rsid w:val="00B07F38"/>
    <w:rsid w:val="00B4071B"/>
    <w:rsid w:val="00B43270"/>
    <w:rsid w:val="00B56C77"/>
    <w:rsid w:val="00B77AB1"/>
    <w:rsid w:val="00BA5A6E"/>
    <w:rsid w:val="00BD0090"/>
    <w:rsid w:val="00C27B5A"/>
    <w:rsid w:val="00CA5703"/>
    <w:rsid w:val="00DD5CAD"/>
    <w:rsid w:val="00E11B3D"/>
    <w:rsid w:val="00E53515"/>
    <w:rsid w:val="00E74FB4"/>
    <w:rsid w:val="00EB1A76"/>
    <w:rsid w:val="00EE56C0"/>
    <w:rsid w:val="00F16286"/>
    <w:rsid w:val="00F61723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A0A8BA"/>
  <w15:docId w15:val="{FDA1AE2B-9B63-4270-BDB7-5D4836EF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25"/>
    <w:pPr>
      <w:ind w:left="720"/>
      <w:contextualSpacing/>
    </w:pPr>
  </w:style>
  <w:style w:type="paragraph" w:customStyle="1" w:styleId="Informal1">
    <w:name w:val="Informal1"/>
    <w:basedOn w:val="Normal"/>
    <w:rsid w:val="00B4071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4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5BC"/>
  </w:style>
  <w:style w:type="paragraph" w:styleId="Footer">
    <w:name w:val="footer"/>
    <w:basedOn w:val="Normal"/>
    <w:link w:val="FooterChar"/>
    <w:uiPriority w:val="99"/>
    <w:unhideWhenUsed/>
    <w:rsid w:val="00684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5BC"/>
  </w:style>
  <w:style w:type="paragraph" w:styleId="BalloonText">
    <w:name w:val="Balloon Text"/>
    <w:basedOn w:val="Normal"/>
    <w:link w:val="BalloonTextChar"/>
    <w:uiPriority w:val="99"/>
    <w:semiHidden/>
    <w:unhideWhenUsed/>
    <w:rsid w:val="0068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4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EDD931CC209449D81C69A0A8ADD25" ma:contentTypeVersion="11" ma:contentTypeDescription="Create a new document." ma:contentTypeScope="" ma:versionID="589c01811678ce816adaaf208a438993">
  <xsd:schema xmlns:xsd="http://www.w3.org/2001/XMLSchema" xmlns:xs="http://www.w3.org/2001/XMLSchema" xmlns:p="http://schemas.microsoft.com/office/2006/metadata/properties" xmlns:ns2="3cfbc8c3-7b03-49e4-bf63-b12ea91aabcf" xmlns:ns3="90e43dbf-f0fb-45d0-b63a-d33cf30c4579" targetNamespace="http://schemas.microsoft.com/office/2006/metadata/properties" ma:root="true" ma:fieldsID="0c917ebc97f8b454f2c2388d8674f6f3" ns2:_="" ns3:_="">
    <xsd:import namespace="3cfbc8c3-7b03-49e4-bf63-b12ea91aabcf"/>
    <xsd:import namespace="90e43dbf-f0fb-45d0-b63a-d33cf30c4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c8c3-7b03-49e4-bf63-b12ea91aa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43dbf-f0fb-45d0-b63a-d33cf30c4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C2E6-F441-4CB7-B85E-9F8FDD6CB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c8c3-7b03-49e4-bf63-b12ea91aabcf"/>
    <ds:schemaRef ds:uri="90e43dbf-f0fb-45d0-b63a-d33cf30c4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59BBA-1A7F-44C8-BFC8-13CF59B2F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B82C1-F65B-45E5-8AD4-58E270F63B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fbc8c3-7b03-49e4-bf63-b12ea91aabcf"/>
    <ds:schemaRef ds:uri="http://purl.org/dc/elements/1.1/"/>
    <ds:schemaRef ds:uri="http://schemas.microsoft.com/office/2006/metadata/properties"/>
    <ds:schemaRef ds:uri="90e43dbf-f0fb-45d0-b63a-d33cf30c45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690E07-D378-4909-B267-E1B12764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 Bhathal</dc:creator>
  <cp:lastModifiedBy>Sharn Tomlinson</cp:lastModifiedBy>
  <cp:revision>2</cp:revision>
  <dcterms:created xsi:type="dcterms:W3CDTF">2021-10-20T13:11:00Z</dcterms:created>
  <dcterms:modified xsi:type="dcterms:W3CDTF">2021-10-20T13:11:00Z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0x010100775EDD931CC209449D81C69A0A8ADD25</vt:lpwstr>
  </property>
</Properties>
</file>